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CIVICI MUSEI, VALORIZZAZIONE PATRIMONIO STORICO ARTISTICO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Musei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apertura musei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apertura musei.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