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CIVICI MUSEI, VALORIZZAZIONE PATRIMONIO STORICO ARTISTICO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realizzazione esposizioni permanenti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realizzazione esposizioni permanenti.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