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appalto di lavori di importo pari o superiore a 1.000.000 di euro mediante il sistema della procedura aperta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appalto di lavori di importo pari o superiore a 1.000.000 di euro mediante il sistema della procedura aperta.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