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4° SETTORE - LAVORI PUBBLICI, OPERE STRATEGICHE, SPORT E PROMOZIONE ECONOMICA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LAVORI PUBBLICI E PATRIMONIO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Variazioni al Programma triennale e all'elenco annuale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Variazioni al Programma triennale e all'elenco annuale.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