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Concessione a titolo gratuito delle sale e immobili del patrimonio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Concessione a titolo gratuito delle sale e immobili del patrimonio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