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 RPCT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Trasparenza e promozione trasparenza smart 2.0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Trasparenza e promozione trasparenza smart 2.0.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