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DEL SINDACO, COMUNICAZIONE, EVENTI, SERVIZI INTERCULTURALI E GIOVANILI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e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e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