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6FA" w:rsidRDefault="00D266FA" w:rsidP="00D266FA">
      <w:pPr>
        <w:jc w:val="both"/>
        <w:rPr>
          <w:b/>
          <w:sz w:val="28"/>
          <w:szCs w:val="28"/>
        </w:rPr>
      </w:pPr>
      <w:r>
        <w:rPr>
          <w:b/>
          <w:sz w:val="28"/>
          <w:szCs w:val="28"/>
        </w:rPr>
        <w:t xml:space="preserve">TRACCE </w:t>
      </w:r>
      <w:proofErr w:type="spellStart"/>
      <w:r>
        <w:rPr>
          <w:b/>
          <w:sz w:val="28"/>
          <w:szCs w:val="28"/>
        </w:rPr>
        <w:t>DI</w:t>
      </w:r>
      <w:proofErr w:type="spellEnd"/>
      <w:r>
        <w:rPr>
          <w:b/>
          <w:sz w:val="28"/>
          <w:szCs w:val="28"/>
        </w:rPr>
        <w:t xml:space="preserve"> STORIA DALL’</w:t>
      </w:r>
      <w:proofErr w:type="spellStart"/>
      <w:r>
        <w:rPr>
          <w:b/>
          <w:sz w:val="28"/>
          <w:szCs w:val="28"/>
        </w:rPr>
        <w:t>ARCHIVIO…</w:t>
      </w:r>
      <w:proofErr w:type="spellEnd"/>
    </w:p>
    <w:p w:rsidR="00D266FA" w:rsidRDefault="00D266FA" w:rsidP="00D266FA">
      <w:pPr>
        <w:jc w:val="both"/>
        <w:rPr>
          <w:sz w:val="24"/>
          <w:szCs w:val="24"/>
        </w:rPr>
      </w:pPr>
      <w:r>
        <w:rPr>
          <w:sz w:val="24"/>
          <w:szCs w:val="24"/>
        </w:rPr>
        <w:t xml:space="preserve">Notizie di fatti </w:t>
      </w:r>
      <w:proofErr w:type="spellStart"/>
      <w:r>
        <w:rPr>
          <w:sz w:val="24"/>
          <w:szCs w:val="24"/>
        </w:rPr>
        <w:t>novellaresi</w:t>
      </w:r>
      <w:proofErr w:type="spellEnd"/>
      <w:r>
        <w:rPr>
          <w:sz w:val="24"/>
          <w:szCs w:val="24"/>
        </w:rPr>
        <w:t xml:space="preserve"> tratte dall’opuscolo di F. </w:t>
      </w:r>
      <w:proofErr w:type="spellStart"/>
      <w:r>
        <w:rPr>
          <w:sz w:val="24"/>
          <w:szCs w:val="24"/>
        </w:rPr>
        <w:t>Pietramaggiori</w:t>
      </w:r>
      <w:proofErr w:type="spellEnd"/>
      <w:r>
        <w:rPr>
          <w:sz w:val="24"/>
          <w:szCs w:val="24"/>
        </w:rPr>
        <w:t xml:space="preserve"> “60 anni e sei mesi di storia di Novellara”, Ed. </w:t>
      </w:r>
      <w:proofErr w:type="spellStart"/>
      <w:r>
        <w:rPr>
          <w:sz w:val="24"/>
          <w:szCs w:val="24"/>
        </w:rPr>
        <w:t>Pietramaggiori</w:t>
      </w:r>
      <w:proofErr w:type="spellEnd"/>
      <w:r>
        <w:rPr>
          <w:sz w:val="24"/>
          <w:szCs w:val="24"/>
        </w:rPr>
        <w:t xml:space="preserve"> 1971.</w:t>
      </w:r>
    </w:p>
    <w:p w:rsidR="00495D65" w:rsidRDefault="00D266FA">
      <w:pPr>
        <w:rPr>
          <w:b/>
        </w:rPr>
      </w:pPr>
      <w:r>
        <w:rPr>
          <w:b/>
        </w:rPr>
        <w:t>OMICIDIO VOLONTARIO IN TRATTORIA</w:t>
      </w:r>
    </w:p>
    <w:p w:rsidR="00D266FA" w:rsidRDefault="00D266FA" w:rsidP="00D266FA">
      <w:pPr>
        <w:jc w:val="both"/>
      </w:pPr>
      <w:r>
        <w:t xml:space="preserve">Il 23 ottobre 1889 nella trattoria “La Stella” esercita da Leopoldo Ferrari nella casa n. 126 di Piazza Vittorio Emanuele II (ora Piazza Unità) di proprietà di Angelo Bigi detto Sera, avvenne un litigio fra Rondini Giuseppe fu </w:t>
      </w:r>
      <w:proofErr w:type="spellStart"/>
      <w:r>
        <w:t>Vincislao</w:t>
      </w:r>
      <w:proofErr w:type="spellEnd"/>
      <w:r>
        <w:t xml:space="preserve"> di 16 anni detto </w:t>
      </w:r>
      <w:proofErr w:type="spellStart"/>
      <w:r>
        <w:t>Bondavalli</w:t>
      </w:r>
      <w:proofErr w:type="spellEnd"/>
      <w:r>
        <w:t xml:space="preserve"> il Pescatore e </w:t>
      </w:r>
      <w:proofErr w:type="spellStart"/>
      <w:r>
        <w:t>Luppi</w:t>
      </w:r>
      <w:proofErr w:type="spellEnd"/>
      <w:r>
        <w:t xml:space="preserve"> Giuseppe di Giovanni di 23 anni.</w:t>
      </w:r>
    </w:p>
    <w:p w:rsidR="00D266FA" w:rsidRDefault="00D266FA" w:rsidP="00D266FA">
      <w:pPr>
        <w:jc w:val="both"/>
      </w:pPr>
      <w:r>
        <w:t xml:space="preserve">I presenti li separarono, ma il Pescatore corse a casa, prese un coltello da cucina, ritornò e conficcò il suddetto coltello nella gola del </w:t>
      </w:r>
      <w:proofErr w:type="spellStart"/>
      <w:r>
        <w:t>Luppi</w:t>
      </w:r>
      <w:proofErr w:type="spellEnd"/>
      <w:r>
        <w:t xml:space="preserve"> fin nei polmoni. Il </w:t>
      </w:r>
      <w:proofErr w:type="spellStart"/>
      <w:r>
        <w:t>Luppi</w:t>
      </w:r>
      <w:proofErr w:type="spellEnd"/>
      <w:r>
        <w:t xml:space="preserve"> morì subito, mentre il Rondini si dava alla fuga, ma i carabinieri vegliavano. Il 1° novembre, giorno dei Santi, alle quattro del pomeriggio, i carabinieri, in numero di cinque, circondarono la casa di </w:t>
      </w:r>
      <w:proofErr w:type="spellStart"/>
      <w:r>
        <w:t>Salardi</w:t>
      </w:r>
      <w:proofErr w:type="spellEnd"/>
      <w:r>
        <w:t xml:space="preserve"> Pietro; tre di loro entrarono con la forza in una camera disabitata; sul momento non videro nessuno, poiché il Rondini si era rifugiato in camicia da notte nella canna del camino, ma poi lo presero.</w:t>
      </w:r>
    </w:p>
    <w:p w:rsidR="00D266FA" w:rsidRDefault="00D266FA" w:rsidP="00D266FA">
      <w:pPr>
        <w:jc w:val="both"/>
      </w:pPr>
      <w:r>
        <w:t>Pare che il latitante fosse stato indicato ai carabinieri da un inquilino della stessa casa, tale Antonio Franzoni detto “</w:t>
      </w:r>
      <w:proofErr w:type="spellStart"/>
      <w:r>
        <w:t>Malzariner</w:t>
      </w:r>
      <w:proofErr w:type="spellEnd"/>
      <w:r>
        <w:t>”. Rondini il Pescatore fu poi condannato a 15 anni di lavori forzati, ridotti in seguito a sette.</w:t>
      </w:r>
    </w:p>
    <w:p w:rsidR="00465A8E" w:rsidRDefault="00465A8E" w:rsidP="00D266FA">
      <w:pPr>
        <w:jc w:val="both"/>
      </w:pPr>
    </w:p>
    <w:p w:rsidR="00465A8E" w:rsidRDefault="00465A8E" w:rsidP="00D266FA">
      <w:pPr>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284.2pt;margin-top:35.85pt;width:191.9pt;height:126.05pt;z-index:251660288;mso-width-percent:400;mso-height-percent:200;mso-width-percent:400;mso-height-percent:200;mso-width-relative:margin;mso-height-relative:margin">
            <v:textbox style="mso-fit-shape-to-text:t">
              <w:txbxContent>
                <w:p w:rsidR="00465A8E" w:rsidRDefault="004A0B7D">
                  <w:r>
                    <w:t>Due scorci di Piazza Unità d’Italia tra la fine dell’Ottocento e l’inizio del Novecento (Fondo fotografico comunale)</w:t>
                  </w:r>
                </w:p>
              </w:txbxContent>
            </v:textbox>
          </v:shape>
        </w:pict>
      </w:r>
      <w:r>
        <w:rPr>
          <w:noProof/>
          <w:lang w:eastAsia="it-IT"/>
        </w:rPr>
        <w:drawing>
          <wp:inline distT="0" distB="0" distL="0" distR="0">
            <wp:extent cx="3276810" cy="2425819"/>
            <wp:effectExtent l="19050" t="0" r="0" b="0"/>
            <wp:docPr id="1" name="Immagine 0" descr="p.zza Unit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za Unità.jpg"/>
                    <pic:cNvPicPr/>
                  </pic:nvPicPr>
                  <pic:blipFill>
                    <a:blip r:embed="rId4" cstate="print"/>
                    <a:stretch>
                      <a:fillRect/>
                    </a:stretch>
                  </pic:blipFill>
                  <pic:spPr>
                    <a:xfrm>
                      <a:off x="0" y="0"/>
                      <a:ext cx="3278386" cy="2426986"/>
                    </a:xfrm>
                    <a:prstGeom prst="rect">
                      <a:avLst/>
                    </a:prstGeom>
                  </pic:spPr>
                </pic:pic>
              </a:graphicData>
            </a:graphic>
          </wp:inline>
        </w:drawing>
      </w:r>
    </w:p>
    <w:p w:rsidR="00465A8E" w:rsidRPr="00D266FA" w:rsidRDefault="00465A8E" w:rsidP="00465A8E">
      <w:pPr>
        <w:ind w:left="3540" w:firstLine="708"/>
        <w:jc w:val="both"/>
      </w:pPr>
      <w:r>
        <w:rPr>
          <w:noProof/>
          <w:lang w:eastAsia="it-IT"/>
        </w:rPr>
        <w:drawing>
          <wp:inline distT="0" distB="0" distL="0" distR="0">
            <wp:extent cx="3267122" cy="2160395"/>
            <wp:effectExtent l="19050" t="0" r="9478" b="0"/>
            <wp:docPr id="2" name="Immagine 1" descr="p.zza Unità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za Unità 2.jpg"/>
                    <pic:cNvPicPr/>
                  </pic:nvPicPr>
                  <pic:blipFill>
                    <a:blip r:embed="rId5" cstate="print"/>
                    <a:stretch>
                      <a:fillRect/>
                    </a:stretch>
                  </pic:blipFill>
                  <pic:spPr>
                    <a:xfrm>
                      <a:off x="0" y="0"/>
                      <a:ext cx="3277166" cy="2167037"/>
                    </a:xfrm>
                    <a:prstGeom prst="rect">
                      <a:avLst/>
                    </a:prstGeom>
                  </pic:spPr>
                </pic:pic>
              </a:graphicData>
            </a:graphic>
          </wp:inline>
        </w:drawing>
      </w:r>
    </w:p>
    <w:sectPr w:rsidR="00465A8E" w:rsidRPr="00D266FA" w:rsidSect="00495D6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compat/>
  <w:rsids>
    <w:rsidRoot w:val="00D266FA"/>
    <w:rsid w:val="00465A8E"/>
    <w:rsid w:val="00495D65"/>
    <w:rsid w:val="004A0B7D"/>
    <w:rsid w:val="00D266F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6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5A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5A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200</Words>
  <Characters>1143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storiarc</dc:creator>
  <cp:lastModifiedBy>storiarc</cp:lastModifiedBy>
  <cp:revision>2</cp:revision>
  <dcterms:created xsi:type="dcterms:W3CDTF">2020-05-25T08:30:00Z</dcterms:created>
  <dcterms:modified xsi:type="dcterms:W3CDTF">2020-05-25T09:09:00Z</dcterms:modified>
</cp:coreProperties>
</file>